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AFCA" w14:textId="77777777" w:rsidR="00A02D5D" w:rsidRDefault="00A02D5D"/>
    <w:p w14:paraId="71EBC5A0" w14:textId="7BF440D1" w:rsidR="00A02D5D" w:rsidRPr="008D0BF5" w:rsidRDefault="001E483A">
      <w:pPr>
        <w:jc w:val="center"/>
        <w:rPr>
          <w:sz w:val="28"/>
          <w:szCs w:val="28"/>
        </w:rPr>
      </w:pPr>
      <w:r>
        <w:rPr>
          <w:rFonts w:ascii="Verdana" w:hAnsi="Verdana"/>
          <w:b/>
          <w:sz w:val="28"/>
          <w:u w:val="single"/>
        </w:rPr>
        <w:t>Fiscal Impact of Charter Expansion:</w:t>
        <w:br/>
        <w:t>AUSTIN ISD</w:t>
      </w:r>
    </w:p>
    <w:p w14:paraId="1A37432E" w14:textId="77777777" w:rsidR="00A02D5D" w:rsidRDefault="00A02D5D"/>
    <w:p w14:paraId="4D564868" w14:textId="77777777" w:rsidR="00EF22C4" w:rsidRDefault="00EF22C4"/>
    <w:p w14:paraId="2E11FC10" w14:textId="2EBE7C34" w:rsidR="006A2581" w:rsidRDefault="00000000" w:rsidP="006A2581">
      <w:pPr>
        <w:pStyle w:val="ListParagraph"/>
        <w:numPr>
          <w:ilvl w:val="0"/>
          <w:numId w:val="11"/>
        </w:numPr>
        <w:rPr>
          <w:sz w:val="20"/>
        </w:rPr>
      </w:pPr>
      <w:r w:rsidRPr="006A2581">
        <w:rPr>
          <w:sz w:val="20"/>
        </w:rPr>
        <w:t xml:space="preserve">Total revenue loss </w:t>
      </w:r>
      <w:r w:rsidR="00267C44">
        <w:rPr>
          <w:sz w:val="20"/>
        </w:rPr>
        <w:t xml:space="preserve">due </w:t>
      </w:r>
      <w:r w:rsidRPr="006A2581">
        <w:rPr>
          <w:sz w:val="20"/>
        </w:rPr>
        <w:t xml:space="preserve">to charter transfers </w:t>
      </w:r>
      <w:r w:rsidR="00C63537">
        <w:rPr>
          <w:sz w:val="20"/>
        </w:rPr>
        <w:t xml:space="preserve">out from the district </w:t>
      </w:r>
      <w:r w:rsidRPr="006A2581">
        <w:rPr>
          <w:sz w:val="20"/>
        </w:rPr>
        <w:t xml:space="preserve">over </w:t>
      </w:r>
      <w:r w:rsidR="00A95492" w:rsidRPr="006A2581">
        <w:rPr>
          <w:sz w:val="20"/>
        </w:rPr>
        <w:t>five</w:t>
      </w:r>
      <w:r w:rsidRPr="006A2581">
        <w:rPr>
          <w:sz w:val="20"/>
        </w:rPr>
        <w:t xml:space="preserve"> years:</w:t>
      </w:r>
    </w:p>
    <w:p w14:paraId="35257452" w14:textId="77777777" w:rsidR="006A2581" w:rsidRDefault="00A95492" w:rsidP="006A2581">
      <w:pPr>
        <w:pStyle w:val="ListParagraph"/>
        <w:numPr>
          <w:ilvl w:val="1"/>
          <w:numId w:val="11"/>
        </w:numPr>
        <w:rPr>
          <w:sz w:val="20"/>
        </w:rPr>
      </w:pPr>
      <w:r w:rsidRPr="006A2581">
        <w:rPr>
          <w:rFonts w:ascii="Verdana" w:hAnsi="Verdana"/>
          <w:sz w:val="20"/>
        </w:rPr>
        <w:t>$624,927,517</w:t>
      </w:r>
    </w:p>
    <w:p w14:paraId="4C31A90C" w14:textId="21A2EFC2" w:rsidR="006A2581" w:rsidRDefault="004A75CB" w:rsidP="006A2581">
      <w:pPr>
        <w:pStyle w:val="ListParagraph"/>
        <w:numPr>
          <w:ilvl w:val="0"/>
          <w:numId w:val="11"/>
        </w:numPr>
        <w:rPr>
          <w:sz w:val="20"/>
        </w:rPr>
      </w:pPr>
      <w:r>
        <w:rPr>
          <w:sz w:val="20"/>
        </w:rPr>
        <w:t>Number</w:t>
      </w:r>
      <w:r w:rsidR="00000000" w:rsidRPr="006A2581">
        <w:rPr>
          <w:sz w:val="20"/>
        </w:rPr>
        <w:t xml:space="preserve"> of </w:t>
      </w:r>
      <w:r w:rsidR="00C63537">
        <w:rPr>
          <w:sz w:val="20"/>
        </w:rPr>
        <w:t>charter transfers</w:t>
      </w:r>
      <w:r>
        <w:rPr>
          <w:sz w:val="20"/>
        </w:rPr>
        <w:t xml:space="preserve"> out from the district</w:t>
      </w:r>
      <w:r w:rsidR="00C63537">
        <w:rPr>
          <w:sz w:val="20"/>
        </w:rPr>
        <w:t xml:space="preserve"> in</w:t>
      </w:r>
      <w:r w:rsidR="00000000" w:rsidRPr="006A2581">
        <w:rPr>
          <w:sz w:val="20"/>
        </w:rPr>
        <w:t xml:space="preserve"> 202</w:t>
      </w:r>
      <w:r w:rsidR="00A95492" w:rsidRPr="006A2581">
        <w:rPr>
          <w:sz w:val="20"/>
        </w:rPr>
        <w:t>3</w:t>
      </w:r>
      <w:r w:rsidR="00000000" w:rsidRPr="006A2581">
        <w:rPr>
          <w:sz w:val="20"/>
        </w:rPr>
        <w:t>–202</w:t>
      </w:r>
      <w:r w:rsidR="00A95492" w:rsidRPr="006A2581">
        <w:rPr>
          <w:sz w:val="20"/>
        </w:rPr>
        <w:t>4</w:t>
      </w:r>
      <w:r w:rsidR="00000000" w:rsidRPr="006A2581">
        <w:rPr>
          <w:sz w:val="20"/>
        </w:rPr>
        <w:t>:</w:t>
      </w:r>
    </w:p>
    <w:p w14:paraId="3753995D" w14:textId="77777777" w:rsidR="006A2581" w:rsidRDefault="00F82F2F" w:rsidP="006A2581">
      <w:pPr>
        <w:pStyle w:val="ListParagraph"/>
        <w:numPr>
          <w:ilvl w:val="1"/>
          <w:numId w:val="11"/>
        </w:numPr>
        <w:rPr>
          <w:sz w:val="20"/>
        </w:rPr>
      </w:pPr>
      <w:r w:rsidRPr="006A2581">
        <w:rPr>
          <w:rFonts w:ascii="Verdana" w:hAnsi="Verdana"/>
          <w:sz w:val="20"/>
        </w:rPr>
        <w:t>12,636</w:t>
      </w:r>
    </w:p>
    <w:p w14:paraId="34D04210" w14:textId="77777777" w:rsidR="0080278C" w:rsidRDefault="00000000" w:rsidP="006A2581">
      <w:pPr>
        <w:pStyle w:val="ListParagraph"/>
        <w:numPr>
          <w:ilvl w:val="0"/>
          <w:numId w:val="11"/>
        </w:numPr>
        <w:rPr>
          <w:sz w:val="20"/>
        </w:rPr>
      </w:pPr>
      <w:r w:rsidRPr="006A2581">
        <w:rPr>
          <w:sz w:val="20"/>
        </w:rPr>
        <w:t>Charter transfers</w:t>
      </w:r>
      <w:r w:rsidR="006A2581">
        <w:rPr>
          <w:sz w:val="20"/>
        </w:rPr>
        <w:t xml:space="preserve"> out from</w:t>
      </w:r>
      <w:r w:rsidR="00460D7A">
        <w:rPr>
          <w:sz w:val="20"/>
        </w:rPr>
        <w:t xml:space="preserve"> the</w:t>
      </w:r>
      <w:r w:rsidR="006A2581">
        <w:rPr>
          <w:sz w:val="20"/>
        </w:rPr>
        <w:t xml:space="preserve"> district</w:t>
      </w:r>
      <w:r w:rsidRPr="006A2581">
        <w:rPr>
          <w:sz w:val="20"/>
        </w:rPr>
        <w:t xml:space="preserve">, percentage increase over </w:t>
      </w:r>
      <w:r w:rsidR="00F82F2F" w:rsidRPr="006A2581">
        <w:rPr>
          <w:sz w:val="20"/>
        </w:rPr>
        <w:t>five</w:t>
      </w:r>
      <w:r w:rsidRPr="006A2581">
        <w:rPr>
          <w:sz w:val="20"/>
        </w:rPr>
        <w:t xml:space="preserve"> years:</w:t>
      </w:r>
    </w:p>
    <w:p w14:paraId="49A5E863" w14:textId="684B88E9" w:rsidR="0080278C" w:rsidRDefault="00F82F2F" w:rsidP="0080278C">
      <w:pPr>
        <w:pStyle w:val="ListParagraph"/>
        <w:numPr>
          <w:ilvl w:val="1"/>
          <w:numId w:val="11"/>
        </w:numPr>
        <w:rPr>
          <w:sz w:val="20"/>
        </w:rPr>
      </w:pPr>
      <w:r w:rsidRPr="006A2581">
        <w:rPr>
          <w:rFonts w:ascii="Verdana" w:hAnsi="Verdana"/>
          <w:sz w:val="20"/>
        </w:rPr>
        <w:t>-18.23%</w:t>
      </w:r>
    </w:p>
    <w:p w14:paraId="61488939" w14:textId="2FFDB67B" w:rsidR="0080278C" w:rsidRDefault="00000000" w:rsidP="006A2581">
      <w:pPr>
        <w:pStyle w:val="ListParagraph"/>
        <w:numPr>
          <w:ilvl w:val="0"/>
          <w:numId w:val="11"/>
        </w:numPr>
        <w:rPr>
          <w:sz w:val="20"/>
        </w:rPr>
      </w:pPr>
      <w:r w:rsidRPr="006A2581">
        <w:rPr>
          <w:sz w:val="20"/>
        </w:rPr>
        <w:t>Charter transfers</w:t>
      </w:r>
      <w:r w:rsidR="007444F3">
        <w:rPr>
          <w:sz w:val="20"/>
        </w:rPr>
        <w:t xml:space="preserve"> as a </w:t>
      </w:r>
      <w:r w:rsidRPr="006A2581">
        <w:rPr>
          <w:sz w:val="20"/>
        </w:rPr>
        <w:t>percentage of total 202</w:t>
      </w:r>
      <w:r w:rsidR="00A95492" w:rsidRPr="006A2581">
        <w:rPr>
          <w:sz w:val="20"/>
        </w:rPr>
        <w:t>3</w:t>
      </w:r>
      <w:r w:rsidRPr="006A2581">
        <w:rPr>
          <w:sz w:val="20"/>
        </w:rPr>
        <w:t>-202</w:t>
      </w:r>
      <w:r w:rsidR="00A95492" w:rsidRPr="006A2581">
        <w:rPr>
          <w:sz w:val="20"/>
        </w:rPr>
        <w:t>4</w:t>
      </w:r>
      <w:r w:rsidRPr="006A2581">
        <w:rPr>
          <w:sz w:val="20"/>
        </w:rPr>
        <w:t xml:space="preserve"> enrollment:</w:t>
      </w:r>
    </w:p>
    <w:p w14:paraId="5518ECA3" w14:textId="5DCECAD7" w:rsidR="00A02D5D" w:rsidRPr="006A2581" w:rsidRDefault="00F82F2F" w:rsidP="0080278C">
      <w:pPr>
        <w:pStyle w:val="ListParagraph"/>
        <w:numPr>
          <w:ilvl w:val="1"/>
          <w:numId w:val="11"/>
        </w:numPr>
        <w:rPr>
          <w:sz w:val="20"/>
        </w:rPr>
      </w:pPr>
      <w:r w:rsidRPr="006A2581">
        <w:rPr>
          <w:rFonts w:ascii="Verdana" w:hAnsi="Verdana"/>
          <w:sz w:val="20"/>
        </w:rPr>
        <w:t>17.35%</w:t>
      </w:r>
    </w:p>
    <w:p w14:paraId="53B39F95" w14:textId="77777777" w:rsidR="00EF22C4" w:rsidRDefault="00EF22C4"/>
    <w:p w14:paraId="383B1A82" w14:textId="77777777" w:rsidR="00A02D5D" w:rsidRDefault="00A02D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7"/>
        <w:gridCol w:w="5505"/>
        <w:gridCol w:w="3134"/>
      </w:tblGrid>
      <w:tr w:rsidR="00D76E04" w14:paraId="1A23C1B3" w14:textId="77777777">
        <w:tc>
          <w:tcPr>
            <w:tcW w:w="3312" w:type="dxa"/>
            <w:shd w:val="clear" w:color="auto" w:fill="000000"/>
            <w:vAlign w:val="center"/>
          </w:tcPr>
          <w:p w14:paraId="4E74B947" w14:textId="77777777" w:rsidR="00A02D5D" w:rsidRDefault="00000000">
            <w:pPr>
              <w:jc w:val="center"/>
            </w:pPr>
            <w:r>
              <w:rPr>
                <w:rFonts w:ascii="Verdana" w:hAnsi="Verdana"/>
                <w:b/>
                <w:color w:val="FFFFFF"/>
                <w:sz w:val="20"/>
              </w:rPr>
              <w:t>School Year</w:t>
            </w:r>
          </w:p>
        </w:tc>
        <w:tc>
          <w:tcPr>
            <w:tcW w:w="3312" w:type="dxa"/>
            <w:shd w:val="clear" w:color="auto" w:fill="000000"/>
            <w:vAlign w:val="center"/>
          </w:tcPr>
          <w:p w14:paraId="6EF4C0A4" w14:textId="536234C4" w:rsidR="00A02D5D" w:rsidRDefault="000107CA">
            <w:pPr>
              <w:jc w:val="center"/>
            </w:pPr>
            <w:r>
              <w:rPr>
                <w:rFonts w:ascii="Verdana" w:hAnsi="Verdana"/>
                <w:b/>
                <w:color w:val="FFFFFF"/>
                <w:sz w:val="20"/>
              </w:rPr>
              <w:t>AUSTIN ISD: Number of students transferring to charter schools/total enrollment</w:t>
            </w:r>
          </w:p>
        </w:tc>
        <w:tc>
          <w:tcPr>
            <w:tcW w:w="3312" w:type="dxa"/>
            <w:shd w:val="clear" w:color="auto" w:fill="000000"/>
            <w:vAlign w:val="center"/>
          </w:tcPr>
          <w:p w14:paraId="3E8F4A57" w14:textId="552485C0" w:rsidR="00A02D5D" w:rsidRDefault="000107CA">
            <w:pPr>
              <w:jc w:val="center"/>
            </w:pPr>
            <w:r>
              <w:rPr>
                <w:rFonts w:ascii="Verdana" w:hAnsi="Verdana"/>
                <w:b/>
                <w:color w:val="FFFFFF"/>
                <w:sz w:val="20"/>
              </w:rPr>
              <w:t>AUSTIN ISD: Estimated revenue loss to charter transfers</w:t>
            </w:r>
          </w:p>
        </w:tc>
      </w:tr>
      <w:tr w:rsidR="00D76E04" w14:paraId="27CF4E52" w14:textId="77777777">
        <w:tc>
          <w:tcPr>
            <w:tcW w:w="3312" w:type="dxa"/>
            <w:vAlign w:val="center"/>
          </w:tcPr>
          <w:p w14:paraId="68CABE8D" w14:textId="77777777" w:rsidR="00A02D5D" w:rsidRDefault="00000000">
            <w:r>
              <w:rPr>
                <w:rFonts w:ascii="Verdana" w:hAnsi="Verdana"/>
                <w:sz w:val="20"/>
              </w:rPr>
              <w:t>2019-2020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15,454/80,911 (19.10%)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$128,494,219</w:t>
            </w:r>
          </w:p>
        </w:tc>
      </w:tr>
      <w:tr w:rsidR="00D76E04" w14:paraId="3D9F3F3B" w14:textId="77777777">
        <w:tc>
          <w:tcPr>
            <w:tcW w:w="3312" w:type="dxa"/>
            <w:vAlign w:val="center"/>
          </w:tcPr>
          <w:p w14:paraId="56FC6638" w14:textId="77777777" w:rsidR="00A02D5D" w:rsidRDefault="00000000">
            <w:r>
              <w:rPr>
                <w:rFonts w:ascii="Verdana" w:hAnsi="Verdana"/>
                <w:sz w:val="20"/>
              </w:rPr>
              <w:t>2020-2021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15,798/74,871 (21.10%)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$140,030,122</w:t>
            </w:r>
          </w:p>
        </w:tc>
      </w:tr>
      <w:tr w:rsidR="00D76E04" w14:paraId="0ED2E388" w14:textId="77777777">
        <w:tc>
          <w:tcPr>
            <w:tcW w:w="3312" w:type="dxa"/>
            <w:vAlign w:val="center"/>
          </w:tcPr>
          <w:p w14:paraId="21497D92" w14:textId="77777777" w:rsidR="00A02D5D" w:rsidRDefault="00000000">
            <w:r>
              <w:rPr>
                <w:rFonts w:ascii="Verdana" w:hAnsi="Verdana"/>
                <w:sz w:val="20"/>
              </w:rPr>
              <w:t>2021-2022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15,222/74,602 (20.40%)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$128,805,303</w:t>
            </w:r>
          </w:p>
        </w:tc>
      </w:tr>
      <w:tr w:rsidR="00D76E04" w14:paraId="4B2D4573" w14:textId="77777777">
        <w:tc>
          <w:tcPr>
            <w:tcW w:w="3312" w:type="dxa"/>
            <w:vAlign w:val="center"/>
          </w:tcPr>
          <w:p w14:paraId="4B6F9D0A" w14:textId="77777777" w:rsidR="00A02D5D" w:rsidRDefault="00000000">
            <w:r>
              <w:rPr>
                <w:rFonts w:ascii="Verdana" w:hAnsi="Verdana"/>
                <w:sz w:val="20"/>
              </w:rPr>
              <w:t>2022-2023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15,045/73,384 (20.50%)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$126,586,958</w:t>
            </w:r>
          </w:p>
        </w:tc>
      </w:tr>
      <w:tr w:rsidR="00D76E04" w14:paraId="5CACB3D8" w14:textId="77777777">
        <w:tc>
          <w:tcPr>
            <w:tcW w:w="3312" w:type="dxa"/>
            <w:vAlign w:val="center"/>
          </w:tcPr>
          <w:p w14:paraId="45B3E13B" w14:textId="200B6BCD" w:rsidR="00697DF4" w:rsidRDefault="00697DF4">
            <w:pPr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2023-2024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12,636/72,830 (17.35%)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$101,010,915</w:t>
            </w:r>
          </w:p>
        </w:tc>
      </w:tr>
      <w:tr w:rsidR="00D76E04" w14:paraId="3E471456" w14:textId="77777777">
        <w:tc>
          <w:tcPr>
            <w:tcW w:w="3312" w:type="dxa"/>
            <w:vAlign w:val="center"/>
          </w:tcPr>
          <w:p w14:paraId="22CE17B5" w14:textId="77777777" w:rsidR="00A02D5D" w:rsidRDefault="00000000">
            <w:r>
              <w:rPr>
                <w:rFonts w:ascii="Verdana" w:hAnsi="Verdana"/>
                <w:sz w:val="20"/>
              </w:rPr>
              <w:t>Total</w:t>
            </w:r>
          </w:p>
        </w:tc>
        <w:tc>
          <w:tcPr>
            <w:tcW w:w="3312" w:type="dxa"/>
            <w:vAlign w:val="center"/>
          </w:tcPr>
          <w:p w14:paraId="577046CE" w14:textId="77777777" w:rsidR="00A02D5D" w:rsidRDefault="00A02D5D"/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$624,927,517</w:t>
            </w:r>
          </w:p>
        </w:tc>
      </w:tr>
      <w:tr w:rsidR="00D76E04" w14:paraId="1694AEAC" w14:textId="77777777">
        <w:tc>
          <w:tcPr>
            <w:tcW w:w="3312" w:type="dxa"/>
            <w:vAlign w:val="center"/>
          </w:tcPr>
          <w:p w14:paraId="47E3FD42" w14:textId="77777777" w:rsidR="00A02D5D" w:rsidRDefault="00000000">
            <w:r>
              <w:rPr>
                <w:rFonts w:ascii="Verdana" w:hAnsi="Verdana"/>
                <w:sz w:val="20"/>
              </w:rPr>
              <w:t>Percentage Increase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-18.23%</w:t>
            </w:r>
          </w:p>
        </w:tc>
        <w:tc>
          <w:tcPr>
            <w:tcW w:w="3312" w:type="dxa"/>
            <w:vAlign w:val="center"/>
          </w:tcPr>
          <w:p>
            <w:r>
              <w:rPr>
                <w:rFonts w:ascii="Verdana" w:hAnsi="Verdana"/>
                <w:sz w:val="20"/>
              </w:rPr>
              <w:t>-21.39%</w:t>
            </w:r>
          </w:p>
        </w:tc>
      </w:tr>
    </w:tbl>
    <w:p w14:paraId="60FDBC06" w14:textId="77777777" w:rsidR="00A02D5D" w:rsidRDefault="00A02D5D"/>
    <w:p w14:paraId="01230D39" w14:textId="5FA3234E" w:rsidR="00A02D5D" w:rsidRPr="006A3981" w:rsidRDefault="00000000">
      <w:pPr>
        <w:rPr>
          <w:sz w:val="20"/>
          <w:szCs w:val="20"/>
        </w:rPr>
      </w:pPr>
      <w:r w:rsidRPr="006A3981">
        <w:rPr>
          <w:sz w:val="20"/>
          <w:szCs w:val="20"/>
        </w:rPr>
        <w:t>Note: The number of charter transfers out from a home public school district to a charter school is</w:t>
      </w:r>
      <w:r w:rsidR="00374849" w:rsidRPr="006A3981">
        <w:rPr>
          <w:sz w:val="20"/>
          <w:szCs w:val="20"/>
        </w:rPr>
        <w:t xml:space="preserve"> sometimes not available (i.e. masked) to comply with the Family Educational Rights and Privacy Act (FERPA). Masked numbers are typically small although larger numbers may be masked to prevent imputation. </w:t>
      </w:r>
      <w:r w:rsidRPr="006A3981">
        <w:rPr>
          <w:sz w:val="20"/>
          <w:szCs w:val="20"/>
        </w:rPr>
        <w:t>Therefore, the number of charter transfers out calculated using the state's data is an inherently conservative figure that does not include transfers out to a charter school when the data is masked.</w:t>
      </w:r>
    </w:p>
    <w:p w14:paraId="4FCD452B" w14:textId="77777777" w:rsidR="0086440C" w:rsidRPr="00A75D56" w:rsidRDefault="0086440C" w:rsidP="005376C8">
      <w:pPr>
        <w:rPr>
          <w:sz w:val="20"/>
          <w:szCs w:val="20"/>
        </w:rPr>
      </w:pPr>
    </w:p>
    <w:p w14:paraId="5C1EF00D" w14:textId="003F3AFB" w:rsidR="002440BD" w:rsidRPr="00A75D56" w:rsidRDefault="002440BD" w:rsidP="002440BD">
      <w:pPr>
        <w:pStyle w:val="Footer"/>
        <w:rPr>
          <w:rFonts w:cs="Calibri"/>
          <w:b/>
          <w:bCs/>
          <w:color w:val="1D1D1D"/>
          <w:sz w:val="20"/>
          <w:szCs w:val="20"/>
        </w:rPr>
      </w:pPr>
      <w:r w:rsidRPr="00A75D56">
        <w:rPr>
          <w:rFonts w:cs="Calibri"/>
          <w:b/>
          <w:bCs/>
          <w:color w:val="1D1D1D"/>
          <w:sz w:val="20"/>
          <w:szCs w:val="20"/>
        </w:rPr>
        <w:t>Texas Education Agency (TEA) data used in analysis:</w:t>
      </w:r>
    </w:p>
    <w:p w14:paraId="55E8DE37" w14:textId="77777777" w:rsidR="002440BD" w:rsidRPr="00A75D56" w:rsidRDefault="002440BD" w:rsidP="002440BD">
      <w:pPr>
        <w:pStyle w:val="Footer"/>
        <w:rPr>
          <w:sz w:val="20"/>
          <w:szCs w:val="20"/>
        </w:rPr>
      </w:pPr>
    </w:p>
    <w:p w14:paraId="61A1C05E" w14:textId="67EDC99A" w:rsidR="002440BD" w:rsidRPr="00A75D56" w:rsidRDefault="002440BD" w:rsidP="002440BD">
      <w:pPr>
        <w:pStyle w:val="Footer"/>
        <w:numPr>
          <w:ilvl w:val="0"/>
          <w:numId w:val="10"/>
        </w:numPr>
        <w:rPr>
          <w:sz w:val="20"/>
          <w:szCs w:val="20"/>
        </w:rPr>
      </w:pPr>
      <w:r w:rsidRPr="00A75D56">
        <w:rPr>
          <w:sz w:val="20"/>
          <w:szCs w:val="20"/>
        </w:rPr>
        <w:t>2019-2020, 2020-2021, 2021-2022, 2022-2023</w:t>
      </w:r>
      <w:r w:rsidR="005D776F">
        <w:rPr>
          <w:sz w:val="20"/>
          <w:szCs w:val="20"/>
        </w:rPr>
        <w:t>, 2023-2024</w:t>
      </w:r>
      <w:r w:rsidRPr="00A75D56">
        <w:rPr>
          <w:sz w:val="20"/>
          <w:szCs w:val="20"/>
        </w:rPr>
        <w:t xml:space="preserve"> TEA PEIMS Standard Reports, District Transfer Report: </w:t>
      </w:r>
      <w:hyperlink r:id="rId8" w:history="1">
        <w:r w:rsidRPr="00A75D56">
          <w:rPr>
            <w:rStyle w:val="Hyperlink"/>
            <w:sz w:val="20"/>
            <w:szCs w:val="20"/>
          </w:rPr>
          <w:t>https://rptsvr1.tea.texas.gov/adhocrpt/Standard_Reports/Transfer_Reports/district_transfer_report.html</w:t>
        </w:r>
      </w:hyperlink>
      <w:r w:rsidRPr="00A75D56">
        <w:rPr>
          <w:sz w:val="20"/>
          <w:szCs w:val="20"/>
        </w:rPr>
        <w:t xml:space="preserve"> </w:t>
      </w:r>
    </w:p>
    <w:p w14:paraId="155DAE91" w14:textId="77777777" w:rsidR="002440BD" w:rsidRPr="00A75D56" w:rsidRDefault="002440BD" w:rsidP="002440BD">
      <w:pPr>
        <w:pStyle w:val="Footer"/>
        <w:rPr>
          <w:sz w:val="20"/>
          <w:szCs w:val="20"/>
        </w:rPr>
      </w:pPr>
    </w:p>
    <w:p w14:paraId="45FEB10A" w14:textId="1D04DE4F" w:rsidR="002440BD" w:rsidRPr="00A75D56" w:rsidRDefault="002440BD" w:rsidP="002440BD">
      <w:pPr>
        <w:pStyle w:val="Footer"/>
        <w:numPr>
          <w:ilvl w:val="0"/>
          <w:numId w:val="10"/>
        </w:numPr>
        <w:rPr>
          <w:sz w:val="20"/>
          <w:szCs w:val="20"/>
        </w:rPr>
      </w:pPr>
      <w:r w:rsidRPr="00A75D56">
        <w:rPr>
          <w:sz w:val="20"/>
          <w:szCs w:val="20"/>
        </w:rPr>
        <w:t>2019-2020, 2020-2021, 2021-2022, 2022-2023</w:t>
      </w:r>
      <w:r w:rsidR="001B68F7">
        <w:rPr>
          <w:sz w:val="20"/>
          <w:szCs w:val="20"/>
        </w:rPr>
        <w:t>, 2023-2024</w:t>
      </w:r>
      <w:r w:rsidRPr="00A75D56">
        <w:rPr>
          <w:sz w:val="20"/>
          <w:szCs w:val="20"/>
        </w:rPr>
        <w:t xml:space="preserve"> TEA PEIMS Standard Reports, Student Enrollment Reports: </w:t>
      </w:r>
      <w:hyperlink r:id="rId9" w:history="1">
        <w:r w:rsidRPr="00A75D56">
          <w:rPr>
            <w:rStyle w:val="Hyperlink"/>
            <w:sz w:val="20"/>
            <w:szCs w:val="20"/>
          </w:rPr>
          <w:t>https://rptsvr1.tea.texas.gov/adhocrpt/adste.html</w:t>
        </w:r>
      </w:hyperlink>
      <w:r w:rsidRPr="00A75D56">
        <w:rPr>
          <w:sz w:val="20"/>
          <w:szCs w:val="20"/>
        </w:rPr>
        <w:t xml:space="preserve"> </w:t>
      </w:r>
    </w:p>
    <w:p w14:paraId="1D5C5FB1" w14:textId="77777777" w:rsidR="002440BD" w:rsidRPr="00A75D56" w:rsidRDefault="002440BD" w:rsidP="002440BD">
      <w:pPr>
        <w:pStyle w:val="Footer"/>
        <w:rPr>
          <w:sz w:val="20"/>
          <w:szCs w:val="20"/>
        </w:rPr>
      </w:pPr>
    </w:p>
    <w:p w14:paraId="7BCFCB3C" w14:textId="5A289434" w:rsidR="002440BD" w:rsidRPr="00A75D56" w:rsidRDefault="002440BD" w:rsidP="002440BD">
      <w:pPr>
        <w:pStyle w:val="Footer"/>
        <w:numPr>
          <w:ilvl w:val="0"/>
          <w:numId w:val="10"/>
        </w:numPr>
        <w:rPr>
          <w:sz w:val="20"/>
          <w:szCs w:val="20"/>
        </w:rPr>
      </w:pPr>
      <w:r w:rsidRPr="00A75D56">
        <w:rPr>
          <w:sz w:val="20"/>
          <w:szCs w:val="20"/>
        </w:rPr>
        <w:t>2019-2020 (final), 2020-2021 (final), 2021-2022 (final), 2022-2023 (</w:t>
      </w:r>
      <w:r w:rsidR="00331A2E">
        <w:rPr>
          <w:sz w:val="20"/>
          <w:szCs w:val="20"/>
        </w:rPr>
        <w:t>final</w:t>
      </w:r>
      <w:r w:rsidRPr="00A75D56">
        <w:rPr>
          <w:sz w:val="20"/>
          <w:szCs w:val="20"/>
        </w:rPr>
        <w:t>)</w:t>
      </w:r>
      <w:r w:rsidR="00331A2E">
        <w:rPr>
          <w:sz w:val="20"/>
          <w:szCs w:val="20"/>
        </w:rPr>
        <w:t>, and 2023-2024 (</w:t>
      </w:r>
      <w:r w:rsidR="00331A2E" w:rsidRPr="00A75D56">
        <w:rPr>
          <w:sz w:val="20"/>
          <w:szCs w:val="20"/>
        </w:rPr>
        <w:t xml:space="preserve">preliminary – accessed </w:t>
      </w:r>
      <w:r w:rsidR="00DB77F4">
        <w:rPr>
          <w:sz w:val="20"/>
          <w:szCs w:val="20"/>
        </w:rPr>
        <w:t>05/19/2024</w:t>
      </w:r>
      <w:r w:rsidR="00331A2E">
        <w:rPr>
          <w:sz w:val="20"/>
          <w:szCs w:val="20"/>
        </w:rPr>
        <w:t>)</w:t>
      </w:r>
      <w:r w:rsidRPr="00A75D56">
        <w:rPr>
          <w:sz w:val="20"/>
          <w:szCs w:val="20"/>
        </w:rPr>
        <w:t xml:space="preserve"> TEA School District State Aid Reports, Summary of Finances: </w:t>
      </w:r>
      <w:hyperlink r:id="rId10" w:history="1">
        <w:r w:rsidRPr="00A75D56">
          <w:rPr>
            <w:rStyle w:val="Hyperlink"/>
            <w:sz w:val="20"/>
            <w:szCs w:val="20"/>
          </w:rPr>
          <w:t>https://tealprod.tea.state.tx.us/fsp/Reports/ReportSelection.aspx</w:t>
        </w:r>
      </w:hyperlink>
      <w:r w:rsidRPr="00A75D56">
        <w:rPr>
          <w:sz w:val="20"/>
          <w:szCs w:val="20"/>
        </w:rPr>
        <w:t xml:space="preserve"> </w:t>
      </w:r>
    </w:p>
    <w:p w14:paraId="54651D3C" w14:textId="2438CFDF" w:rsidR="00A02D5D" w:rsidRDefault="002440BD" w:rsidP="00A75D56">
      <w:pPr>
        <w:pStyle w:val="Footer"/>
        <w:numPr>
          <w:ilvl w:val="1"/>
          <w:numId w:val="10"/>
        </w:numPr>
        <w:rPr>
          <w:sz w:val="20"/>
          <w:szCs w:val="20"/>
        </w:rPr>
      </w:pPr>
      <w:r w:rsidRPr="00A75D56">
        <w:rPr>
          <w:sz w:val="20"/>
          <w:szCs w:val="20"/>
        </w:rPr>
        <w:t>Tier One regular program allotment and special allotments, selected items from Tier Two Detail and Other Program Detail Reports, and Refined Average Daily Attendance.</w:t>
      </w:r>
    </w:p>
    <w:p w14:paraId="29C70BC9" w14:textId="77777777" w:rsidR="0086440C" w:rsidRPr="0086440C" w:rsidRDefault="0086440C" w:rsidP="0086440C">
      <w:pPr>
        <w:pStyle w:val="Footer"/>
        <w:rPr>
          <w:sz w:val="20"/>
          <w:szCs w:val="20"/>
        </w:rPr>
      </w:pPr>
    </w:p>
    <w:sectPr w:rsidR="0086440C" w:rsidRPr="0086440C" w:rsidSect="00034616">
      <w:footerReference w:type="default" r:id="rId11"/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0BF02" w14:textId="77777777" w:rsidR="00330502" w:rsidRDefault="00330502" w:rsidP="007049FE">
      <w:r>
        <w:separator/>
      </w:r>
    </w:p>
  </w:endnote>
  <w:endnote w:type="continuationSeparator" w:id="0">
    <w:p w14:paraId="17EE177D" w14:textId="77777777" w:rsidR="00330502" w:rsidRDefault="00330502" w:rsidP="00704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DC222" w14:textId="4C091062" w:rsidR="007049FE" w:rsidRDefault="007049FE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C64B5B" wp14:editId="070B64DE">
          <wp:simplePos x="0" y="0"/>
          <wp:positionH relativeFrom="column">
            <wp:posOffset>5817235</wp:posOffset>
          </wp:positionH>
          <wp:positionV relativeFrom="paragraph">
            <wp:posOffset>-493444</wp:posOffset>
          </wp:positionV>
          <wp:extent cx="1084223" cy="957752"/>
          <wp:effectExtent l="0" t="0" r="0" b="0"/>
          <wp:wrapNone/>
          <wp:docPr id="56507511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75116" name="Graphic 5650751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223" cy="957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79657" w14:textId="77777777" w:rsidR="00330502" w:rsidRDefault="00330502" w:rsidP="007049FE">
      <w:r>
        <w:separator/>
      </w:r>
    </w:p>
  </w:footnote>
  <w:footnote w:type="continuationSeparator" w:id="0">
    <w:p w14:paraId="4269B21C" w14:textId="77777777" w:rsidR="00330502" w:rsidRDefault="00330502" w:rsidP="00704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F7791A"/>
    <w:multiLevelType w:val="hybridMultilevel"/>
    <w:tmpl w:val="52247E82"/>
    <w:lvl w:ilvl="0" w:tplc="04090001">
      <w:start w:val="1"/>
      <w:numFmt w:val="bullet"/>
      <w:lvlText w:val=""/>
      <w:lvlJc w:val="left"/>
      <w:pPr>
        <w:ind w:left="99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10" w15:restartNumberingAfterBreak="0">
    <w:nsid w:val="2E6A6285"/>
    <w:multiLevelType w:val="hybridMultilevel"/>
    <w:tmpl w:val="47027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941587">
    <w:abstractNumId w:val="8"/>
  </w:num>
  <w:num w:numId="2" w16cid:durableId="972910186">
    <w:abstractNumId w:val="6"/>
  </w:num>
  <w:num w:numId="3" w16cid:durableId="651955148">
    <w:abstractNumId w:val="5"/>
  </w:num>
  <w:num w:numId="4" w16cid:durableId="1270695726">
    <w:abstractNumId w:val="4"/>
  </w:num>
  <w:num w:numId="5" w16cid:durableId="463694778">
    <w:abstractNumId w:val="7"/>
  </w:num>
  <w:num w:numId="6" w16cid:durableId="1541283439">
    <w:abstractNumId w:val="3"/>
  </w:num>
  <w:num w:numId="7" w16cid:durableId="77362594">
    <w:abstractNumId w:val="2"/>
  </w:num>
  <w:num w:numId="8" w16cid:durableId="1703168478">
    <w:abstractNumId w:val="1"/>
  </w:num>
  <w:num w:numId="9" w16cid:durableId="1290697231">
    <w:abstractNumId w:val="0"/>
  </w:num>
  <w:num w:numId="10" w16cid:durableId="85425784">
    <w:abstractNumId w:val="10"/>
  </w:num>
  <w:num w:numId="11" w16cid:durableId="11797379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C38"/>
    <w:rsid w:val="00004EAF"/>
    <w:rsid w:val="000107CA"/>
    <w:rsid w:val="00020487"/>
    <w:rsid w:val="00034616"/>
    <w:rsid w:val="0006063C"/>
    <w:rsid w:val="000A12C7"/>
    <w:rsid w:val="001166A1"/>
    <w:rsid w:val="0015074B"/>
    <w:rsid w:val="001B68F7"/>
    <w:rsid w:val="001B7C05"/>
    <w:rsid w:val="001E483A"/>
    <w:rsid w:val="001F4FED"/>
    <w:rsid w:val="001F77B1"/>
    <w:rsid w:val="002440BD"/>
    <w:rsid w:val="00267C44"/>
    <w:rsid w:val="0029639D"/>
    <w:rsid w:val="002F15F3"/>
    <w:rsid w:val="00305389"/>
    <w:rsid w:val="00326F90"/>
    <w:rsid w:val="00330502"/>
    <w:rsid w:val="00331A2E"/>
    <w:rsid w:val="00374849"/>
    <w:rsid w:val="003C6EA1"/>
    <w:rsid w:val="003F3EAD"/>
    <w:rsid w:val="00460D7A"/>
    <w:rsid w:val="004647CD"/>
    <w:rsid w:val="004A75CB"/>
    <w:rsid w:val="005376C8"/>
    <w:rsid w:val="0058670E"/>
    <w:rsid w:val="005C4F50"/>
    <w:rsid w:val="005D776F"/>
    <w:rsid w:val="005F3D57"/>
    <w:rsid w:val="00650D71"/>
    <w:rsid w:val="00687514"/>
    <w:rsid w:val="00695A83"/>
    <w:rsid w:val="00697DF4"/>
    <w:rsid w:val="006A2581"/>
    <w:rsid w:val="006A3981"/>
    <w:rsid w:val="007049FE"/>
    <w:rsid w:val="007444F3"/>
    <w:rsid w:val="0080278C"/>
    <w:rsid w:val="00821FEE"/>
    <w:rsid w:val="0086005E"/>
    <w:rsid w:val="0086440C"/>
    <w:rsid w:val="00876929"/>
    <w:rsid w:val="008D0BF5"/>
    <w:rsid w:val="00A02D5D"/>
    <w:rsid w:val="00A75D56"/>
    <w:rsid w:val="00A95492"/>
    <w:rsid w:val="00AA1D8D"/>
    <w:rsid w:val="00B47730"/>
    <w:rsid w:val="00B51A19"/>
    <w:rsid w:val="00C16FEA"/>
    <w:rsid w:val="00C52DC2"/>
    <w:rsid w:val="00C63537"/>
    <w:rsid w:val="00CB0664"/>
    <w:rsid w:val="00D76E04"/>
    <w:rsid w:val="00DB77F4"/>
    <w:rsid w:val="00EE21F6"/>
    <w:rsid w:val="00EF22C4"/>
    <w:rsid w:val="00F30417"/>
    <w:rsid w:val="00F82F2F"/>
    <w:rsid w:val="00FC693F"/>
    <w:rsid w:val="00FC78DD"/>
    <w:rsid w:val="00FD035F"/>
    <w:rsid w:val="00FE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FCE09B"/>
  <w14:defaultImageDpi w14:val="300"/>
  <w15:docId w15:val="{B59B0AE0-BF3E-3B4B-974F-292C88DA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769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69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rptsvr1.tea.texas.gov/adhocrpt/Standard_Reports/Transfer_Reports/district_transfer_report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ealprod.tea.state.tx.us/fsp/Reports/ReportSelection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ptsvr1.tea.texas.gov/adhocrpt/adste.html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Alejandro Peña</cp:lastModifiedBy>
  <cp:revision>40</cp:revision>
  <cp:lastPrinted>2023-06-21T14:21:00Z</cp:lastPrinted>
  <dcterms:created xsi:type="dcterms:W3CDTF">2024-06-26T20:40:00Z</dcterms:created>
  <dcterms:modified xsi:type="dcterms:W3CDTF">2024-06-27T07:12:00Z</dcterms:modified>
  <cp:category/>
</cp:coreProperties>
</file>